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>GBV Prevention Network</w:t>
      </w:r>
    </w:p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 xml:space="preserve">16 </w:t>
      </w:r>
      <w:r w:rsidR="00287934" w:rsidRPr="007B32CF">
        <w:rPr>
          <w:rFonts w:ascii="Times New Roman" w:hAnsi="Times New Roman" w:cs="Times New Roman"/>
          <w:b/>
          <w:sz w:val="24"/>
          <w:szCs w:val="24"/>
          <w:lang w:val="pt-PT"/>
        </w:rPr>
        <w:t>D</w:t>
      </w: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 xml:space="preserve">ias de </w:t>
      </w:r>
      <w:r w:rsidR="00287934" w:rsidRPr="007B32CF">
        <w:rPr>
          <w:rFonts w:ascii="Times New Roman" w:hAnsi="Times New Roman" w:cs="Times New Roman"/>
          <w:b/>
          <w:sz w:val="24"/>
          <w:szCs w:val="24"/>
          <w:lang w:val="pt-PT"/>
        </w:rPr>
        <w:t>A</w:t>
      </w: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 xml:space="preserve">tivismo contra a </w:t>
      </w:r>
      <w:r w:rsidR="00287934" w:rsidRPr="007B32CF">
        <w:rPr>
          <w:rFonts w:ascii="Times New Roman" w:hAnsi="Times New Roman" w:cs="Times New Roman"/>
          <w:b/>
          <w:sz w:val="24"/>
          <w:szCs w:val="24"/>
          <w:lang w:val="pt-PT"/>
        </w:rPr>
        <w:t>Violência Baseada no G</w:t>
      </w: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>ênero 2016</w:t>
      </w:r>
    </w:p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b/>
          <w:sz w:val="24"/>
          <w:szCs w:val="24"/>
          <w:lang w:val="pt-PT"/>
        </w:rPr>
        <w:t>Visão Geral da Campanha</w:t>
      </w:r>
    </w:p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FB0C19" w:rsidRPr="007B32CF" w:rsidRDefault="009B090C" w:rsidP="007B32CF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pt-PT"/>
        </w:rPr>
        <w:t>Tema: Quebre o Silêncio, Quebre as Barreiras! Como V</w:t>
      </w:r>
      <w:r w:rsidR="00287934" w:rsidRPr="007B32CF">
        <w:rPr>
          <w:rFonts w:ascii="Times New Roman" w:hAnsi="Times New Roman" w:cs="Times New Roman"/>
          <w:b/>
          <w:i/>
          <w:sz w:val="24"/>
          <w:szCs w:val="24"/>
          <w:lang w:val="pt-PT"/>
        </w:rPr>
        <w:t>ais</w:t>
      </w:r>
      <w:r w:rsidR="00FB0C19" w:rsidRPr="007B32CF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pt-PT"/>
        </w:rPr>
        <w:t>T</w:t>
      </w:r>
      <w:r w:rsidR="00287934" w:rsidRPr="007B32CF">
        <w:rPr>
          <w:rFonts w:ascii="Times New Roman" w:hAnsi="Times New Roman" w:cs="Times New Roman"/>
          <w:b/>
          <w:i/>
          <w:sz w:val="24"/>
          <w:szCs w:val="24"/>
          <w:lang w:val="pt-PT"/>
        </w:rPr>
        <w:t>ornar</w:t>
      </w:r>
      <w:r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a Educação Segura Para as M</w:t>
      </w:r>
      <w:bookmarkStart w:id="0" w:name="_GoBack"/>
      <w:bookmarkEnd w:id="0"/>
      <w:r w:rsidR="00FB0C19" w:rsidRPr="007B32CF">
        <w:rPr>
          <w:rFonts w:ascii="Times New Roman" w:hAnsi="Times New Roman" w:cs="Times New Roman"/>
          <w:b/>
          <w:i/>
          <w:sz w:val="24"/>
          <w:szCs w:val="24"/>
          <w:lang w:val="pt-PT"/>
        </w:rPr>
        <w:t>eninas?</w:t>
      </w:r>
    </w:p>
    <w:p w:rsidR="00287934" w:rsidRPr="007B32CF" w:rsidRDefault="00287934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9F7E12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Este ano marca </w:t>
      </w:r>
      <w:r w:rsidR="007B32CF">
        <w:rPr>
          <w:rFonts w:ascii="Times New Roman" w:hAnsi="Times New Roman" w:cs="Times New Roman"/>
          <w:sz w:val="24"/>
          <w:szCs w:val="24"/>
          <w:lang w:val="pt-PT"/>
        </w:rPr>
        <w:t xml:space="preserve">os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25 anos da Campanha de 16 Dias de Ativismo contra a Violência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Baseada no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Gênero coordenada pelo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Center for Women’s Global Leadership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. Devido ao ativismo d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este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Centro, a campanha está agora di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sseminad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em todo o mundo. A nível regional, os membros da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GBV Prevention Network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estão a participar na campanha desde 2004. Este ano, a campanha global incidirá sobre a relação entre o militarismo eo direito à educação em situações de conflito violento,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paz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relativa e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n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uma variedade de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>ambientes educacionais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. A campanha continuará a fazer a ligação entre a violência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baseada no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gênero e o militarismo, como um sistema patriarcal de discriminação e desigualdade, baseado </w:t>
      </w:r>
      <w:r w:rsidR="006358DF" w:rsidRPr="007B32CF">
        <w:rPr>
          <w:rFonts w:ascii="Times New Roman" w:hAnsi="Times New Roman" w:cs="Times New Roman"/>
          <w:sz w:val="24"/>
          <w:szCs w:val="24"/>
          <w:lang w:val="pt-PT"/>
        </w:rPr>
        <w:t>nas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nossas relações com o poder.</w:t>
      </w:r>
    </w:p>
    <w:p w:rsidR="006358DF" w:rsidRPr="007B32CF" w:rsidRDefault="006358DF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Para o alinhamento das campanhas regionais e globais, o tema da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>GBV Prevention Network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irá focar em tornar a educação segura para todos, especificamente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para as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meninas e mulheres jovens, destacando a discriminação estrutural de mulheres e meninas em todo o sistema educacional desde a casa, a comunidade eo ambiente escolar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>i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ncluindo políticas governamentais e sistemas que afetam a experiência das meninas na escola. A campanha explorará como a discriminação e outras experiências no sistema educacional levam à experiência de violência das meninas e mulheres.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Isto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se baseia </w:t>
      </w:r>
      <w:r w:rsidR="00A13061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nos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esforços globais para garantir uma educação de qualidade inclusiva e equitativa, articulada no Objetivo 4 do Desenvolvimento Sustentável</w:t>
      </w:r>
      <w:r w:rsidR="00005FF3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1"/>
      </w:r>
      <w:r w:rsidR="00005FF3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005FF3" w:rsidRPr="007B32CF" w:rsidRDefault="00005FF3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violência contra as mulheres e </w:t>
      </w:r>
      <w:r w:rsidR="00005FF3" w:rsidRPr="007B32CF">
        <w:rPr>
          <w:rFonts w:ascii="Times New Roman" w:hAnsi="Times New Roman" w:cs="Times New Roman"/>
          <w:sz w:val="24"/>
          <w:szCs w:val="24"/>
          <w:lang w:val="pt-PT"/>
        </w:rPr>
        <w:t>meninas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(V</w:t>
      </w:r>
      <w:r w:rsidR="00005FF3" w:rsidRPr="007B32CF">
        <w:rPr>
          <w:rFonts w:ascii="Times New Roman" w:hAnsi="Times New Roman" w:cs="Times New Roman"/>
          <w:sz w:val="24"/>
          <w:szCs w:val="24"/>
          <w:lang w:val="pt-PT"/>
        </w:rPr>
        <w:t>CM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005FF3" w:rsidRPr="007B32CF">
        <w:rPr>
          <w:rFonts w:ascii="Times New Roman" w:hAnsi="Times New Roman" w:cs="Times New Roman"/>
          <w:sz w:val="24"/>
          <w:szCs w:val="24"/>
          <w:lang w:val="pt-PT"/>
        </w:rPr>
        <w:t>M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) é comum na maior parte do mundo e está agora a ser abordada globalmente como uma preocupação de saúde pública, política social e direitos humanos. Estimativas globais indicam que 30% das mulheres em todo o mundo sofreram violência física ou sexual</w:t>
      </w:r>
      <w:r w:rsidR="009D1049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do parceiro,</w:t>
      </w:r>
      <w:r w:rsidR="009D1049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2"/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7% das mulheres em todo o mundo têm experimentado agressão sexual não</w:t>
      </w:r>
      <w:r w:rsidR="00C63D29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do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parceiro. Aproximadamente 100 a 140 milhões de meninas e mulheres foram submetidas a mutilação genital feminina (MGF) e 70 milhões foram casadas antes dos 18 anos de idade.</w:t>
      </w:r>
      <w:r w:rsidR="00C63D29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3"/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Segundo estimativas do UIS, 24 milhões de crianças nunca entrarão 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numa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sala de aula. Metade de todas as crianças fora da escola na África subsaariana nunca se matricularão.</w:t>
      </w:r>
    </w:p>
    <w:p w:rsidR="00FA6D8F" w:rsidRPr="007B32CF" w:rsidRDefault="00FA6D8F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A6D8F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VCM/M </w:t>
      </w:r>
      <w:r w:rsidR="00FB0C19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está firmemente enraizada na desigualdade de gênero. Historicamente e até à data meninas e mulheres têm um estatuto subordinado na sociedade. O poder que os homens têm e são dados vem de atitudes, comportamentos e expectativas que todas as mulheres e homens aprendem como membros de sua comunidade. Como crianças pequenas, os papéis sociais (também chamados de papéis de gênero) são aprendidos (isto é, como nossa comunidade </w:t>
      </w:r>
      <w:r w:rsidR="00FB0C19" w:rsidRPr="007B32CF">
        <w:rPr>
          <w:rFonts w:ascii="Times New Roman" w:hAnsi="Times New Roman" w:cs="Times New Roman"/>
          <w:sz w:val="24"/>
          <w:szCs w:val="24"/>
          <w:lang w:val="pt-PT"/>
        </w:rPr>
        <w:lastRenderedPageBreak/>
        <w:t>acredita que meninas e meninos, mulheres e homens devem agir) e isso tem profundas influências negativas nas escolhas, autonomia e experiências educacionais de meninas e mulheres.</w:t>
      </w:r>
    </w:p>
    <w:p w:rsidR="00FA6D8F" w:rsidRPr="007B32CF" w:rsidRDefault="00FA6D8F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Além disso, dentro do ambiente doméstico, por causa de seus papéis socialmente atribuídos as meninas vão gastar mais tempo em suas tarefas domésticas e menos tempo 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nos seus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estudo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 preparação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acadêmic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. De acordo com um relatório divulgado pela UNICEF antes do Dia Internacional da </w:t>
      </w:r>
      <w:r w:rsidR="00FA6D8F" w:rsidRPr="007B32CF">
        <w:rPr>
          <w:rFonts w:ascii="Times New Roman" w:hAnsi="Times New Roman" w:cs="Times New Roman"/>
          <w:sz w:val="24"/>
          <w:szCs w:val="24"/>
          <w:lang w:val="pt-PT"/>
        </w:rPr>
        <w:t>Rapariga,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11 de Outubro, as raparigas entre os 5 e os 14 anos passam 40%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mais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do seu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tempo ou 160 milhões de horas por dia em tarefas domésticas não remuneradas e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cartar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água e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apanhar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lenha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c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omparados aos meninos de sua idade</w:t>
      </w:r>
      <w:r w:rsidR="00EA1696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4"/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. Muitas vezes as meninas 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ão retiradas da escola e 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submetidas ao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casa</w:t>
      </w:r>
      <w:r w:rsidR="00EA1696" w:rsidRPr="007B32CF">
        <w:rPr>
          <w:rFonts w:ascii="Times New Roman" w:hAnsi="Times New Roman" w:cs="Times New Roman"/>
          <w:sz w:val="24"/>
          <w:szCs w:val="24"/>
          <w:lang w:val="pt-PT"/>
        </w:rPr>
        <w:t>mento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mesmo antes de terem 18 anos de idade, muitas vezes para o benefício do preço d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noiva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que o casamento irá atrair. As 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menin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as terão de enfrentar ainda mais desvantagens no acesso à educação à medida que 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vão para o ambiente escolar. Ela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s 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t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ão </w:t>
      </w:r>
      <w:r w:rsidR="00D54342" w:rsidRPr="007B32CF">
        <w:rPr>
          <w:rFonts w:ascii="Times New Roman" w:hAnsi="Times New Roman" w:cs="Times New Roman"/>
          <w:sz w:val="24"/>
          <w:szCs w:val="24"/>
          <w:lang w:val="pt-PT"/>
        </w:rPr>
        <w:t>sujeitas ao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assédio, ataque, seqüestro e estupro estranho</w:t>
      </w: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>Dentro do ambiente escolar, as meninas são expostas à discriminação e à violência em diferentes níveis. El</w:t>
      </w:r>
      <w:r w:rsidR="00B94A3C" w:rsidRPr="007B32CF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s podem enfrentar a violência na forma de </w:t>
      </w:r>
      <w:r w:rsidRPr="007B32CF">
        <w:rPr>
          <w:rFonts w:ascii="Times New Roman" w:hAnsi="Times New Roman" w:cs="Times New Roman"/>
          <w:i/>
          <w:sz w:val="24"/>
          <w:szCs w:val="24"/>
          <w:lang w:val="pt-PT"/>
        </w:rPr>
        <w:t>bullying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e agressão sexual de estudantes do sexo masculino, professores e outros funcionários. </w:t>
      </w:r>
      <w:r w:rsidR="00B94A3C" w:rsidRPr="007B32CF">
        <w:rPr>
          <w:rFonts w:ascii="Times New Roman" w:hAnsi="Times New Roman" w:cs="Times New Roman"/>
          <w:sz w:val="24"/>
          <w:szCs w:val="24"/>
          <w:lang w:val="pt-PT"/>
        </w:rPr>
        <w:t>As m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eninas muitas vezes abandonam a escola devido a instalações insuficientes ou inexistentes para atender às suas necessidades especiais, incluindo </w:t>
      </w:r>
      <w:r w:rsidR="00B94A3C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higiene menstrual. Além da violência que enfrentam, a maior parte do conteúdo ensinado na escola reforça os desequilíbrios de poder entre mulheres e homens, promovendo o processo de socialização que reforça o poder dos homens e dos meninos sobre as mulheres.</w:t>
      </w:r>
    </w:p>
    <w:p w:rsidR="00B94A3C" w:rsidRPr="007B32CF" w:rsidRDefault="00B94A3C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>A discriminação que as mulheres e as raparigas enfrentam juntamente com as experiências de violência agem como uma barreira para a sua participação igualitária na sociedade e também impactam o desenvolvimento do seu lar, comunidade e escola</w:t>
      </w:r>
      <w:r w:rsidR="00B94A3C" w:rsidRPr="007B32CF">
        <w:rPr>
          <w:rStyle w:val="EndnoteReference"/>
          <w:rFonts w:ascii="Times New Roman" w:hAnsi="Times New Roman" w:cs="Times New Roman"/>
          <w:sz w:val="24"/>
          <w:szCs w:val="24"/>
        </w:rPr>
        <w:endnoteReference w:id="5"/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. No que diz respeito à educação, as </w:t>
      </w:r>
      <w:r w:rsidR="001411A8" w:rsidRPr="007B32CF">
        <w:rPr>
          <w:rFonts w:ascii="Times New Roman" w:hAnsi="Times New Roman" w:cs="Times New Roman"/>
          <w:sz w:val="24"/>
          <w:szCs w:val="24"/>
          <w:lang w:val="pt-PT"/>
        </w:rPr>
        <w:t>menin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as enfrentam a discriminação de género ea violência em termos de acesso à educação e segurança nos espaços educativos, reforçando o seu estatuto de subordinad</w:t>
      </w:r>
      <w:r w:rsidR="001411A8" w:rsidRPr="007B32CF">
        <w:rPr>
          <w:rFonts w:ascii="Times New Roman" w:hAnsi="Times New Roman" w:cs="Times New Roman"/>
          <w:sz w:val="24"/>
          <w:szCs w:val="24"/>
          <w:lang w:val="pt-PT"/>
        </w:rPr>
        <w:t>as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na sociedade.</w:t>
      </w:r>
    </w:p>
    <w:p w:rsidR="001411A8" w:rsidRPr="007B32CF" w:rsidRDefault="001411A8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Há esperança. Como todos sabemos, a maioria dos meninos e homens não são violentos; Eles fazem escolhas que demonstram sua crença na igualdade, justiça e respeito. Do mesmo modo, a maioria das mulheres não aprova a violência contra as mulheres. Contudo, em geral, muitas </w:t>
      </w:r>
      <w:r w:rsidR="00B44C67" w:rsidRPr="007B32CF">
        <w:rPr>
          <w:rFonts w:ascii="Times New Roman" w:hAnsi="Times New Roman" w:cs="Times New Roman"/>
          <w:sz w:val="24"/>
          <w:szCs w:val="24"/>
          <w:lang w:val="pt-PT"/>
        </w:rPr>
        <w:t>menin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as e mulheres, rapazes e homens</w:t>
      </w:r>
      <w:r w:rsidR="00B44C67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ficam em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silenci</w:t>
      </w:r>
      <w:r w:rsidR="00B44C67" w:rsidRPr="007B32CF">
        <w:rPr>
          <w:rFonts w:ascii="Times New Roman" w:hAnsi="Times New Roman" w:cs="Times New Roman"/>
          <w:sz w:val="24"/>
          <w:szCs w:val="24"/>
          <w:lang w:val="pt-PT"/>
        </w:rPr>
        <w:t>o face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a violência contra as mulheres eo desequilíbrio de poder que a perpetua. Os 16 Dias são um momento em que todas as pessoas podem falar e abordar a desigualdade ea injustiça contra meninas e mulheres.</w:t>
      </w:r>
    </w:p>
    <w:p w:rsidR="00B44C67" w:rsidRPr="007B32CF" w:rsidRDefault="00B44C67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B44C67" w:rsidRPr="00C36D09" w:rsidRDefault="00C36D09" w:rsidP="007B32CF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36D09">
        <w:rPr>
          <w:rFonts w:ascii="Times New Roman" w:hAnsi="Times New Roman" w:cs="Times New Roman"/>
          <w:b/>
          <w:sz w:val="24"/>
          <w:szCs w:val="24"/>
          <w:lang w:val="pt-PT"/>
        </w:rPr>
        <w:t>P</w:t>
      </w:r>
      <w:r w:rsidR="009C2D78" w:rsidRPr="00C36D09">
        <w:rPr>
          <w:rFonts w:ascii="Times New Roman" w:hAnsi="Times New Roman" w:cs="Times New Roman"/>
          <w:b/>
          <w:sz w:val="24"/>
          <w:szCs w:val="24"/>
          <w:lang w:val="pt-PT"/>
        </w:rPr>
        <w:t>edido</w:t>
      </w:r>
      <w:r w:rsidRPr="00C36D09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B44C67" w:rsidRPr="00C36D09">
        <w:rPr>
          <w:rFonts w:ascii="Times New Roman" w:hAnsi="Times New Roman" w:cs="Times New Roman"/>
          <w:b/>
          <w:sz w:val="24"/>
          <w:szCs w:val="24"/>
          <w:lang w:val="pt-PT"/>
        </w:rPr>
        <w:t>da Campanha</w:t>
      </w:r>
    </w:p>
    <w:p w:rsidR="00B44C67" w:rsidRPr="007B32CF" w:rsidRDefault="00B44C67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Este ano, a campanha da </w:t>
      </w:r>
      <w:r w:rsidR="007222AC" w:rsidRPr="007B32CF">
        <w:rPr>
          <w:rFonts w:ascii="Times New Roman" w:hAnsi="Times New Roman" w:cs="Times New Roman"/>
          <w:sz w:val="24"/>
          <w:szCs w:val="24"/>
          <w:lang w:val="pt-PT"/>
        </w:rPr>
        <w:t>GBV Prevention Network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vai se concentrar em pedir aos membros da comunidade, pais, escolas e </w:t>
      </w:r>
      <w:r w:rsidR="007222AC" w:rsidRPr="007B32CF">
        <w:rPr>
          <w:rFonts w:ascii="Times New Roman" w:hAnsi="Times New Roman" w:cs="Times New Roman"/>
          <w:sz w:val="24"/>
          <w:szCs w:val="24"/>
          <w:lang w:val="pt-PT"/>
        </w:rPr>
        <w:t>decisores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políticas que tornem o acesso à educação mais seguro para as meninas e mulheres. Estamos quebrando o silêncio, destacando e divulgando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as questões dentro de nossas casas, escolas e comunidades que agem como barreiras </w:t>
      </w:r>
      <w:r w:rsidR="007222AC" w:rsidRPr="007B32CF">
        <w:rPr>
          <w:rFonts w:ascii="Times New Roman" w:hAnsi="Times New Roman" w:cs="Times New Roman"/>
          <w:sz w:val="24"/>
          <w:szCs w:val="24"/>
          <w:lang w:val="pt-PT"/>
        </w:rPr>
        <w:t>no acesso à educação para as mulheres e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 meninas e as questões que tornam os espaços educativos inseguros. Como destacamos a questão de tornar a educação segura para todos, as organizações podem escolher e destacar qualquer uma ou </w:t>
      </w:r>
      <w:r w:rsidR="00D44333"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 xml:space="preserve">combinação das seguintes questões que atuam como uma barreira para a educação </w:t>
      </w:r>
      <w:r w:rsidR="00D44333" w:rsidRPr="007B32CF">
        <w:rPr>
          <w:rFonts w:ascii="Times New Roman" w:hAnsi="Times New Roman" w:cs="Times New Roman"/>
          <w:sz w:val="24"/>
          <w:szCs w:val="24"/>
          <w:lang w:val="pt-PT"/>
        </w:rPr>
        <w:t>d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as meninas em sua própria comunidade e chama</w:t>
      </w:r>
      <w:r w:rsidR="00FE5AC4" w:rsidRPr="007B32CF">
        <w:rPr>
          <w:rFonts w:ascii="Times New Roman" w:hAnsi="Times New Roman" w:cs="Times New Roman"/>
          <w:sz w:val="24"/>
          <w:szCs w:val="24"/>
          <w:lang w:val="pt-PT"/>
        </w:rPr>
        <w:t>r a atenção para a necessidade de agir</w:t>
      </w:r>
      <w:r w:rsidRPr="007B32CF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C36D09" w:rsidRDefault="00C36D09" w:rsidP="00C36D09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C36D09" w:rsidRDefault="00FB0C19" w:rsidP="00C36D09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</w:rPr>
      </w:pPr>
      <w:r w:rsidRPr="00C36D09">
        <w:rPr>
          <w:rFonts w:ascii="Times New Roman" w:eastAsiaTheme="minorHAnsi" w:hAnsi="Times New Roman" w:cs="Times New Roman"/>
          <w:bCs w:val="0"/>
          <w:sz w:val="24"/>
        </w:rPr>
        <w:t>Acesso à educação - Assegurar que todas as meninas estejam matriculadas na escola e permaneçam na escola até completar o ensino superior</w:t>
      </w:r>
    </w:p>
    <w:p w:rsidR="00FB0C19" w:rsidRPr="00C36D09" w:rsidRDefault="00FB0C19" w:rsidP="00C36D09">
      <w:pPr>
        <w:pStyle w:val="ListParagraph"/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As </w:t>
      </w:r>
      <w:r w:rsidR="00FE5AC4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meninas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 e as </w:t>
      </w:r>
      <w:r w:rsidR="00FE5AC4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mulheres 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jovens têm acesso igual à escola na sua comunidade?</w:t>
      </w:r>
    </w:p>
    <w:p w:rsidR="00FB0C19" w:rsidRPr="00C36D09" w:rsidRDefault="00FB0C19" w:rsidP="00C36D09">
      <w:pPr>
        <w:pStyle w:val="ListParagraph"/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</w:rPr>
      </w:pP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Quais são os números de estudantes do sexo feminino e masculino em diferentes níveis de educação </w:t>
      </w:r>
      <w:r w:rsidR="00D70108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na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 sua comunidade? </w:t>
      </w:r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A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proporção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muda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em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níveis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mais altos? Por quê?</w:t>
      </w:r>
    </w:p>
    <w:p w:rsidR="00FB0C19" w:rsidRPr="00C36D09" w:rsidRDefault="00FB0C19" w:rsidP="00C36D09">
      <w:pPr>
        <w:pStyle w:val="ListParagraph"/>
        <w:numPr>
          <w:ilvl w:val="0"/>
          <w:numId w:val="11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Existem políticas que discriminam as </w:t>
      </w:r>
      <w:r w:rsidR="00D70108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menin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as (isto é, expulsão de </w:t>
      </w:r>
      <w:r w:rsidR="00D70108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menin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as g</w:t>
      </w:r>
      <w:r w:rsidR="00A13FD2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rávidas, falta de privacidade/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 xml:space="preserve">saneamento para as </w:t>
      </w:r>
      <w:r w:rsidR="00D70108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meninas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, etc.)</w:t>
      </w:r>
    </w:p>
    <w:p w:rsidR="00FB0C19" w:rsidRPr="00C36D09" w:rsidRDefault="00FB0C19" w:rsidP="00C36D09">
      <w:pPr>
        <w:pStyle w:val="ListParagraph"/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Como as meninas vão para a escola quais são os perigos de segurança que enfrentam na sua comunidade? por exempl</w:t>
      </w:r>
      <w:r w:rsidR="00A13FD2"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o, assédio sexual, estupro, sequ</w:t>
      </w:r>
      <w:r w:rsidRPr="00C36D09">
        <w:rPr>
          <w:rFonts w:ascii="Times New Roman" w:eastAsiaTheme="minorHAnsi" w:hAnsi="Times New Roman" w:cs="Times New Roman"/>
          <w:bCs w:val="0"/>
          <w:sz w:val="24"/>
          <w:lang w:val="pt-PT"/>
        </w:rPr>
        <w:t>estro</w:t>
      </w:r>
    </w:p>
    <w:p w:rsidR="00F50C85" w:rsidRPr="00F50C85" w:rsidRDefault="00FB0C19" w:rsidP="00C36D09">
      <w:pPr>
        <w:pStyle w:val="ListParagraph"/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Mesmo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quando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as </w:t>
      </w:r>
      <w:proofErr w:type="spellStart"/>
      <w:r w:rsidRPr="00C36D09">
        <w:rPr>
          <w:rFonts w:ascii="Times New Roman" w:eastAsiaTheme="minorHAnsi" w:hAnsi="Times New Roman" w:cs="Times New Roman"/>
          <w:bCs w:val="0"/>
          <w:sz w:val="24"/>
        </w:rPr>
        <w:t>meninas</w:t>
      </w:r>
      <w:proofErr w:type="spellEnd"/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 ace</w:t>
      </w:r>
      <w:r w:rsidR="00A13FD2" w:rsidRPr="00C36D09">
        <w:rPr>
          <w:rFonts w:ascii="Times New Roman" w:eastAsiaTheme="minorHAnsi" w:hAnsi="Times New Roman" w:cs="Times New Roman"/>
          <w:bCs w:val="0"/>
          <w:sz w:val="24"/>
        </w:rPr>
        <w:t>de</w:t>
      </w:r>
      <w:r w:rsidRPr="00C36D09">
        <w:rPr>
          <w:rFonts w:ascii="Times New Roman" w:eastAsiaTheme="minorHAnsi" w:hAnsi="Times New Roman" w:cs="Times New Roman"/>
          <w:bCs w:val="0"/>
          <w:sz w:val="24"/>
        </w:rPr>
        <w:t xml:space="preserve">m a educação, elas são autorizadas a completar a escola? </w:t>
      </w:r>
      <w:r w:rsidRPr="00F50C85">
        <w:rPr>
          <w:rFonts w:ascii="Times New Roman" w:eastAsiaTheme="minorHAnsi" w:hAnsi="Times New Roman" w:cs="Times New Roman"/>
          <w:bCs w:val="0"/>
          <w:sz w:val="24"/>
          <w:lang w:val="pt-PT"/>
        </w:rPr>
        <w:t>Quais são as barreiras para a conclusão da educação das meninas?</w:t>
      </w:r>
    </w:p>
    <w:p w:rsidR="00F50C85" w:rsidRPr="00F50C85" w:rsidRDefault="00FB0C19" w:rsidP="007B32CF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>Segurança na escola - Tornar os espaços escolares seguros e propícios para as mulheres e meninas, garantir que as instalações escolares atendam suas necessidades especiais</w:t>
      </w:r>
    </w:p>
    <w:p w:rsidR="00F50C85" w:rsidRPr="00F50C85" w:rsidRDefault="00FB0C19" w:rsidP="007B32CF">
      <w:pPr>
        <w:pStyle w:val="ListParagraph"/>
        <w:numPr>
          <w:ilvl w:val="0"/>
          <w:numId w:val="12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 xml:space="preserve">Quais são as instalações escolares disponíveis (e como satisfazem as necessidades especiais das </w:t>
      </w:r>
      <w:r w:rsidR="00F76135" w:rsidRPr="00F50C85">
        <w:rPr>
          <w:rFonts w:ascii="Times New Roman" w:hAnsi="Times New Roman" w:cs="Times New Roman"/>
          <w:sz w:val="24"/>
          <w:lang w:val="pt-PT"/>
        </w:rPr>
        <w:t>meninas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/mulheres jovens? </w:t>
      </w:r>
      <w:r w:rsidR="00F76135" w:rsidRPr="00F50C85">
        <w:rPr>
          <w:rFonts w:ascii="Times New Roman" w:hAnsi="Times New Roman" w:cs="Times New Roman"/>
          <w:sz w:val="24"/>
          <w:lang w:val="pt-PT"/>
        </w:rPr>
        <w:t>Por exemplo, casas de banho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separados para meninas?</w:t>
      </w:r>
    </w:p>
    <w:p w:rsidR="00F50C85" w:rsidRPr="00F50C85" w:rsidRDefault="00FB0C19" w:rsidP="007B32CF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>O sistema educativo - Desafiar os sistemas que reforçam estereótipos negativos e desequilíbrios de poder enfrentados pelas meninas. Assegurar que o currículo e os livros encorajem e retratem a igualdade de gênero</w:t>
      </w:r>
    </w:p>
    <w:p w:rsidR="00F50C85" w:rsidRPr="00F50C85" w:rsidRDefault="00FB0C19" w:rsidP="007B32CF">
      <w:pPr>
        <w:pStyle w:val="ListParagraph"/>
        <w:numPr>
          <w:ilvl w:val="0"/>
          <w:numId w:val="1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 xml:space="preserve">Qual é o conteúdo que é ensinado na escola que reforça a discriminação de meninas e mulheres jovens </w:t>
      </w:r>
      <w:r w:rsidR="00143E7A" w:rsidRPr="00F50C85">
        <w:rPr>
          <w:rFonts w:ascii="Times New Roman" w:hAnsi="Times New Roman" w:cs="Times New Roman"/>
          <w:sz w:val="24"/>
          <w:lang w:val="pt-PT"/>
        </w:rPr>
        <w:t xml:space="preserve">– </w:t>
      </w:r>
      <w:r w:rsidR="00F76135" w:rsidRPr="00F50C85">
        <w:rPr>
          <w:rFonts w:ascii="Times New Roman" w:hAnsi="Times New Roman" w:cs="Times New Roman"/>
          <w:sz w:val="24"/>
          <w:lang w:val="pt-PT"/>
        </w:rPr>
        <w:t>a</w:t>
      </w:r>
      <w:r w:rsidR="00143E7A" w:rsidRPr="00F50C85">
        <w:rPr>
          <w:rFonts w:ascii="Times New Roman" w:hAnsi="Times New Roman" w:cs="Times New Roman"/>
          <w:sz w:val="24"/>
          <w:lang w:val="pt-PT"/>
        </w:rPr>
        <w:t xml:space="preserve"> </w:t>
      </w:r>
      <w:r w:rsidR="00F76135" w:rsidRPr="00F50C85">
        <w:rPr>
          <w:rFonts w:ascii="Times New Roman" w:hAnsi="Times New Roman" w:cs="Times New Roman"/>
          <w:sz w:val="24"/>
          <w:lang w:val="pt-PT"/>
        </w:rPr>
        <w:t>posterior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negando-lhes oportunidades? (São as escolas que </w:t>
      </w:r>
      <w:r w:rsidR="00143E7A" w:rsidRPr="00F50C85">
        <w:rPr>
          <w:rFonts w:ascii="Times New Roman" w:hAnsi="Times New Roman" w:cs="Times New Roman"/>
          <w:sz w:val="24"/>
          <w:lang w:val="pt-PT"/>
        </w:rPr>
        <w:t>lançam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as sementes do desequilíbrio de poder? Reforçar as noções de que os meninos são mais valiosos do que as meninas?)</w:t>
      </w:r>
    </w:p>
    <w:p w:rsidR="00F50C85" w:rsidRPr="00F50C85" w:rsidRDefault="00FB0C19" w:rsidP="007B32CF">
      <w:pPr>
        <w:pStyle w:val="ListParagraph"/>
        <w:numPr>
          <w:ilvl w:val="0"/>
          <w:numId w:val="1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 xml:space="preserve">As </w:t>
      </w:r>
      <w:r w:rsidR="00143E7A" w:rsidRPr="00F50C85">
        <w:rPr>
          <w:rFonts w:ascii="Times New Roman" w:hAnsi="Times New Roman" w:cs="Times New Roman"/>
          <w:sz w:val="24"/>
          <w:lang w:val="pt-PT"/>
        </w:rPr>
        <w:t>menin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as e as </w:t>
      </w:r>
      <w:r w:rsidR="00143E7A" w:rsidRPr="00F50C85">
        <w:rPr>
          <w:rFonts w:ascii="Times New Roman" w:hAnsi="Times New Roman" w:cs="Times New Roman"/>
          <w:sz w:val="24"/>
          <w:lang w:val="pt-PT"/>
        </w:rPr>
        <w:t>mulheres jovens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são encorajadas a participar como </w:t>
      </w:r>
      <w:r w:rsidR="00143E7A" w:rsidRPr="00F50C85">
        <w:rPr>
          <w:rFonts w:ascii="Times New Roman" w:hAnsi="Times New Roman" w:cs="Times New Roman"/>
          <w:sz w:val="24"/>
          <w:lang w:val="pt-PT"/>
        </w:rPr>
        <w:t>a sua contraparte</w:t>
      </w:r>
      <w:r w:rsidRPr="00F50C85">
        <w:rPr>
          <w:rFonts w:ascii="Times New Roman" w:hAnsi="Times New Roman" w:cs="Times New Roman"/>
          <w:sz w:val="24"/>
          <w:lang w:val="pt-PT"/>
        </w:rPr>
        <w:t xml:space="preserve"> masculin</w:t>
      </w:r>
      <w:r w:rsidR="00143E7A" w:rsidRPr="00F50C85">
        <w:rPr>
          <w:rFonts w:ascii="Times New Roman" w:hAnsi="Times New Roman" w:cs="Times New Roman"/>
          <w:sz w:val="24"/>
          <w:lang w:val="pt-PT"/>
        </w:rPr>
        <w:t>a</w:t>
      </w:r>
      <w:r w:rsidRPr="00F50C85">
        <w:rPr>
          <w:rFonts w:ascii="Times New Roman" w:hAnsi="Times New Roman" w:cs="Times New Roman"/>
          <w:sz w:val="24"/>
          <w:lang w:val="pt-PT"/>
        </w:rPr>
        <w:t>?</w:t>
      </w:r>
    </w:p>
    <w:p w:rsidR="00FB0C19" w:rsidRPr="00F50C85" w:rsidRDefault="00FB0C19" w:rsidP="007B32CF">
      <w:pPr>
        <w:pStyle w:val="ListParagraph"/>
        <w:numPr>
          <w:ilvl w:val="0"/>
          <w:numId w:val="14"/>
        </w:numPr>
        <w:spacing w:after="200" w:line="276" w:lineRule="auto"/>
        <w:contextualSpacing/>
        <w:rPr>
          <w:rFonts w:ascii="Times New Roman" w:eastAsiaTheme="minorHAnsi" w:hAnsi="Times New Roman" w:cs="Times New Roman"/>
          <w:bCs w:val="0"/>
          <w:sz w:val="24"/>
          <w:lang w:val="pt-PT"/>
        </w:rPr>
      </w:pPr>
      <w:r w:rsidRPr="00F50C85">
        <w:rPr>
          <w:rFonts w:ascii="Times New Roman" w:hAnsi="Times New Roman" w:cs="Times New Roman"/>
          <w:sz w:val="24"/>
          <w:lang w:val="pt-PT"/>
        </w:rPr>
        <w:t>As meninas e mulheres jovens enfrentam assédio</w:t>
      </w:r>
      <w:r w:rsidR="00143E7A" w:rsidRPr="00F50C85">
        <w:rPr>
          <w:rFonts w:ascii="Times New Roman" w:hAnsi="Times New Roman" w:cs="Times New Roman"/>
          <w:sz w:val="24"/>
          <w:lang w:val="pt-PT"/>
        </w:rPr>
        <w:t xml:space="preserve"> sexual</w:t>
      </w:r>
      <w:r w:rsidRPr="00F50C85">
        <w:rPr>
          <w:rFonts w:ascii="Times New Roman" w:hAnsi="Times New Roman" w:cs="Times New Roman"/>
          <w:sz w:val="24"/>
          <w:lang w:val="pt-PT"/>
        </w:rPr>
        <w:t>/violência sexual de professores e estudantes do sexo masculino?</w:t>
      </w:r>
    </w:p>
    <w:p w:rsidR="00FB0C19" w:rsidRPr="007B32CF" w:rsidRDefault="00FB0C19" w:rsidP="007B32CF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B0C19" w:rsidRPr="00F50C85" w:rsidRDefault="007B32CF" w:rsidP="007B32CF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pt-PT"/>
        </w:rPr>
      </w:pP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Os 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16 D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i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as 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de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Activism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o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são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uma oportunidade para concentrar 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as 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energia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s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em </w:t>
      </w:r>
      <w:r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>em prol de</w:t>
      </w:r>
      <w:r w:rsidR="00FB0C19" w:rsidRPr="00F50C85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 mudanças positivas. Como você vai se envolver?</w:t>
      </w:r>
    </w:p>
    <w:sectPr w:rsidR="00FB0C19" w:rsidRPr="00F5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5AF" w:rsidRDefault="00A245AF" w:rsidP="00005FF3">
      <w:pPr>
        <w:spacing w:line="240" w:lineRule="auto"/>
      </w:pPr>
      <w:r>
        <w:separator/>
      </w:r>
    </w:p>
  </w:endnote>
  <w:endnote w:type="continuationSeparator" w:id="0">
    <w:p w:rsidR="00A245AF" w:rsidRDefault="00A245AF" w:rsidP="00005FF3">
      <w:pPr>
        <w:spacing w:line="240" w:lineRule="auto"/>
      </w:pPr>
      <w:r>
        <w:continuationSeparator/>
      </w:r>
    </w:p>
  </w:endnote>
  <w:endnote w:id="1">
    <w:p w:rsidR="009C2D78" w:rsidRPr="00671872" w:rsidRDefault="009C2D78" w:rsidP="00005FF3">
      <w:pPr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  <w:lang w:val="en-GB"/>
        </w:rPr>
        <w:t xml:space="preserve"> </w:t>
      </w:r>
      <w:r w:rsidRPr="00671872">
        <w:rPr>
          <w:sz w:val="18"/>
          <w:szCs w:val="18"/>
        </w:rPr>
        <w:t xml:space="preserve">Sustainable development goal 4: Ensure inclusive and equitable quality education and promote lifelong learning opportunities for all. Retrieved from </w:t>
      </w:r>
      <w:hyperlink r:id="rId1" w:history="1">
        <w:r w:rsidR="00671872" w:rsidRPr="006B723B">
          <w:rPr>
            <w:rStyle w:val="Hyperlink"/>
            <w:sz w:val="18"/>
            <w:szCs w:val="18"/>
          </w:rPr>
          <w:t>https://sustainabledevelopment.un.org/sdg4</w:t>
        </w:r>
      </w:hyperlink>
      <w:r w:rsidR="00671872">
        <w:rPr>
          <w:sz w:val="18"/>
          <w:szCs w:val="18"/>
        </w:rPr>
        <w:t xml:space="preserve"> </w:t>
      </w:r>
      <w:r w:rsidRPr="00671872">
        <w:rPr>
          <w:sz w:val="18"/>
          <w:szCs w:val="18"/>
        </w:rPr>
        <w:t xml:space="preserve"> </w:t>
      </w:r>
    </w:p>
  </w:endnote>
  <w:endnote w:id="2">
    <w:p w:rsidR="009C2D78" w:rsidRPr="00671872" w:rsidRDefault="009C2D78" w:rsidP="009D1049">
      <w:pPr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</w:rPr>
        <w:t xml:space="preserve"> WHO (2013). </w:t>
      </w:r>
      <w:r w:rsidRPr="00671872">
        <w:rPr>
          <w:i/>
          <w:sz w:val="18"/>
          <w:szCs w:val="18"/>
        </w:rPr>
        <w:t xml:space="preserve">Global and regional estimates of violence against women: prevalence and health effects of intimate partner violence and non-partner sexual violence. </w:t>
      </w:r>
      <w:r w:rsidRPr="00671872">
        <w:rPr>
          <w:sz w:val="18"/>
          <w:szCs w:val="18"/>
        </w:rPr>
        <w:t>Geneva.</w:t>
      </w:r>
    </w:p>
    <w:p w:rsidR="009C2D78" w:rsidRPr="00671872" w:rsidRDefault="009C2D78" w:rsidP="009D1049">
      <w:pPr>
        <w:pStyle w:val="EndnoteText"/>
        <w:rPr>
          <w:sz w:val="18"/>
          <w:szCs w:val="18"/>
        </w:rPr>
      </w:pPr>
    </w:p>
  </w:endnote>
  <w:endnote w:id="3">
    <w:p w:rsidR="009C2D78" w:rsidRPr="00671872" w:rsidRDefault="009C2D78" w:rsidP="00C63D29">
      <w:pPr>
        <w:pStyle w:val="EndnoteText"/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</w:rPr>
        <w:t xml:space="preserve"> Ellsberg M, </w:t>
      </w:r>
      <w:proofErr w:type="spellStart"/>
      <w:r w:rsidRPr="00671872">
        <w:rPr>
          <w:sz w:val="18"/>
          <w:szCs w:val="18"/>
        </w:rPr>
        <w:t>Arango</w:t>
      </w:r>
      <w:proofErr w:type="spellEnd"/>
      <w:r w:rsidRPr="00671872">
        <w:rPr>
          <w:sz w:val="18"/>
          <w:szCs w:val="18"/>
        </w:rPr>
        <w:t xml:space="preserve"> DJ, Morton M, et al. Prevention of violence against women and girls: what does the evidence say? Lancet 2014; published online Nov 21. http://dx.doi.org/10.1016/S0140-6736(14)61703-7.</w:t>
      </w:r>
    </w:p>
  </w:endnote>
  <w:endnote w:id="4">
    <w:p w:rsidR="009C2D78" w:rsidRPr="00671872" w:rsidRDefault="009C2D78" w:rsidP="00EA1696">
      <w:pPr>
        <w:pStyle w:val="EndnoteText"/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</w:rPr>
        <w:t xml:space="preserve"> UNICEF. (October 7, 2016). Press release: girls spend 160 million more hours than boys doing household chores everyday</w:t>
      </w:r>
    </w:p>
  </w:endnote>
  <w:endnote w:id="5">
    <w:p w:rsidR="009C2D78" w:rsidRPr="00671872" w:rsidRDefault="009C2D78" w:rsidP="00B94A3C">
      <w:pPr>
        <w:pStyle w:val="EndnoteText"/>
        <w:rPr>
          <w:sz w:val="18"/>
          <w:szCs w:val="18"/>
        </w:rPr>
      </w:pPr>
      <w:r w:rsidRPr="00671872">
        <w:rPr>
          <w:rStyle w:val="EndnoteReference"/>
          <w:sz w:val="18"/>
          <w:szCs w:val="18"/>
        </w:rPr>
        <w:endnoteRef/>
      </w:r>
      <w:r w:rsidRPr="00671872">
        <w:rPr>
          <w:sz w:val="18"/>
          <w:szCs w:val="18"/>
        </w:rPr>
        <w:t xml:space="preserve"> Garcia-Moreno C, Zimmerman C, Morris-</w:t>
      </w:r>
      <w:proofErr w:type="spellStart"/>
      <w:r w:rsidRPr="00671872">
        <w:rPr>
          <w:sz w:val="18"/>
          <w:szCs w:val="18"/>
        </w:rPr>
        <w:t>Gehring</w:t>
      </w:r>
      <w:proofErr w:type="spellEnd"/>
      <w:r w:rsidRPr="00671872">
        <w:rPr>
          <w:sz w:val="18"/>
          <w:szCs w:val="18"/>
        </w:rPr>
        <w:t xml:space="preserve"> A, et al. Addressing violence against women: a call to action. Lancet 2014; published online Nov 21. </w:t>
      </w:r>
      <w:hyperlink r:id="rId2" w:history="1">
        <w:r w:rsidR="00671872" w:rsidRPr="006B723B">
          <w:rPr>
            <w:rStyle w:val="Hyperlink"/>
            <w:sz w:val="18"/>
            <w:szCs w:val="18"/>
          </w:rPr>
          <w:t>http://dx.doi.org/10.1016/S0140-6736(14)61830-4</w:t>
        </w:r>
      </w:hyperlink>
      <w:r w:rsidR="00671872">
        <w:rPr>
          <w:sz w:val="18"/>
          <w:szCs w:val="18"/>
        </w:rPr>
        <w:t xml:space="preserve"> </w:t>
      </w:r>
      <w:r w:rsidRPr="00671872">
        <w:rPr>
          <w:sz w:val="18"/>
          <w:szCs w:val="1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5AF" w:rsidRDefault="00A245AF" w:rsidP="00005FF3">
      <w:pPr>
        <w:spacing w:line="240" w:lineRule="auto"/>
      </w:pPr>
      <w:r>
        <w:separator/>
      </w:r>
    </w:p>
  </w:footnote>
  <w:footnote w:type="continuationSeparator" w:id="0">
    <w:p w:rsidR="00A245AF" w:rsidRDefault="00A245AF" w:rsidP="00005F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C32"/>
    <w:multiLevelType w:val="hybridMultilevel"/>
    <w:tmpl w:val="59DE14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6ED6"/>
    <w:multiLevelType w:val="hybridMultilevel"/>
    <w:tmpl w:val="8892E6EE"/>
    <w:lvl w:ilvl="0" w:tplc="C23CE9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C7A23"/>
    <w:multiLevelType w:val="hybridMultilevel"/>
    <w:tmpl w:val="832E0524"/>
    <w:lvl w:ilvl="0" w:tplc="25349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497A68"/>
    <w:multiLevelType w:val="hybridMultilevel"/>
    <w:tmpl w:val="9942112C"/>
    <w:lvl w:ilvl="0" w:tplc="253499B6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E30B44"/>
    <w:multiLevelType w:val="hybridMultilevel"/>
    <w:tmpl w:val="AD6EE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57EE6"/>
    <w:multiLevelType w:val="hybridMultilevel"/>
    <w:tmpl w:val="A224E2BA"/>
    <w:lvl w:ilvl="0" w:tplc="3AEE2452">
      <w:start w:val="1"/>
      <w:numFmt w:val="lowerLetter"/>
      <w:lvlText w:val="%1."/>
      <w:lvlJc w:val="left"/>
      <w:pPr>
        <w:ind w:left="144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CEC62DA"/>
    <w:multiLevelType w:val="hybridMultilevel"/>
    <w:tmpl w:val="340C0EEC"/>
    <w:lvl w:ilvl="0" w:tplc="5A92F7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6C66249"/>
    <w:multiLevelType w:val="hybridMultilevel"/>
    <w:tmpl w:val="4C1E72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55D1D"/>
    <w:multiLevelType w:val="hybridMultilevel"/>
    <w:tmpl w:val="28E68B16"/>
    <w:lvl w:ilvl="0" w:tplc="3C7A75CA">
      <w:start w:val="1"/>
      <w:numFmt w:val="lowerLetter"/>
      <w:lvlText w:val="%1-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4C3565"/>
    <w:multiLevelType w:val="hybridMultilevel"/>
    <w:tmpl w:val="CF0C87BE"/>
    <w:lvl w:ilvl="0" w:tplc="A8A8AB1C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4445A"/>
    <w:multiLevelType w:val="hybridMultilevel"/>
    <w:tmpl w:val="456E1EE0"/>
    <w:lvl w:ilvl="0" w:tplc="5EB24D34">
      <w:start w:val="1"/>
      <w:numFmt w:val="lowerLetter"/>
      <w:lvlText w:val="%1.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58540A"/>
    <w:multiLevelType w:val="hybridMultilevel"/>
    <w:tmpl w:val="B8843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D5996"/>
    <w:multiLevelType w:val="hybridMultilevel"/>
    <w:tmpl w:val="0C1A8482"/>
    <w:lvl w:ilvl="0" w:tplc="25349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AF0EE6"/>
    <w:multiLevelType w:val="hybridMultilevel"/>
    <w:tmpl w:val="97588F5E"/>
    <w:lvl w:ilvl="0" w:tplc="BA721E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7"/>
  </w:num>
  <w:num w:numId="5">
    <w:abstractNumId w:val="0"/>
  </w:num>
  <w:num w:numId="6">
    <w:abstractNumId w:val="12"/>
  </w:num>
  <w:num w:numId="7">
    <w:abstractNumId w:val="1"/>
  </w:num>
  <w:num w:numId="8">
    <w:abstractNumId w:val="13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19"/>
    <w:rsid w:val="00005FF3"/>
    <w:rsid w:val="000E67F9"/>
    <w:rsid w:val="001411A8"/>
    <w:rsid w:val="00143E7A"/>
    <w:rsid w:val="00287934"/>
    <w:rsid w:val="00383578"/>
    <w:rsid w:val="006358DF"/>
    <w:rsid w:val="00671872"/>
    <w:rsid w:val="007222AC"/>
    <w:rsid w:val="007B32CF"/>
    <w:rsid w:val="009B090C"/>
    <w:rsid w:val="009C2D78"/>
    <w:rsid w:val="009D1049"/>
    <w:rsid w:val="009F7E12"/>
    <w:rsid w:val="00A13061"/>
    <w:rsid w:val="00A13FD2"/>
    <w:rsid w:val="00A245AF"/>
    <w:rsid w:val="00B44C67"/>
    <w:rsid w:val="00B94A3C"/>
    <w:rsid w:val="00C36D09"/>
    <w:rsid w:val="00C63D29"/>
    <w:rsid w:val="00D44333"/>
    <w:rsid w:val="00D54342"/>
    <w:rsid w:val="00D70108"/>
    <w:rsid w:val="00E44837"/>
    <w:rsid w:val="00EA1696"/>
    <w:rsid w:val="00EF6EDB"/>
    <w:rsid w:val="00F50C85"/>
    <w:rsid w:val="00F76135"/>
    <w:rsid w:val="00FA6D8F"/>
    <w:rsid w:val="00FB0C19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837"/>
    <w:rPr>
      <w:rFonts w:cs="Arial"/>
      <w:bCs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 w:line="276" w:lineRule="auto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 w:val="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rPr>
      <w:rFonts w:eastAsia="Calibri"/>
      <w:szCs w:val="24"/>
    </w:rPr>
  </w:style>
  <w:style w:type="character" w:styleId="Hyperlink">
    <w:name w:val="Hyperlink"/>
    <w:uiPriority w:val="99"/>
    <w:unhideWhenUsed/>
    <w:rsid w:val="00005FF3"/>
    <w:rPr>
      <w:color w:val="0000FF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005F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1049"/>
    <w:pPr>
      <w:spacing w:line="240" w:lineRule="auto"/>
    </w:pPr>
    <w:rPr>
      <w:rFonts w:asciiTheme="minorHAnsi" w:eastAsiaTheme="minorHAnsi" w:hAnsiTheme="minorHAnsi" w:cstheme="minorBidi"/>
      <w:bCs w:val="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1049"/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837"/>
    <w:rPr>
      <w:rFonts w:cs="Arial"/>
      <w:bCs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 w:line="276" w:lineRule="auto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 w:val="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rPr>
      <w:rFonts w:eastAsia="Calibri"/>
      <w:szCs w:val="24"/>
    </w:rPr>
  </w:style>
  <w:style w:type="character" w:styleId="Hyperlink">
    <w:name w:val="Hyperlink"/>
    <w:uiPriority w:val="99"/>
    <w:unhideWhenUsed/>
    <w:rsid w:val="00005FF3"/>
    <w:rPr>
      <w:color w:val="0000FF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005F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1049"/>
    <w:pPr>
      <w:spacing w:line="240" w:lineRule="auto"/>
    </w:pPr>
    <w:rPr>
      <w:rFonts w:asciiTheme="minorHAnsi" w:eastAsiaTheme="minorHAnsi" w:hAnsiTheme="minorHAnsi" w:cstheme="minorBidi"/>
      <w:bCs w:val="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1049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x.doi.org/10.1016/S0140-6736(14)61830-4" TargetMode="External"/><Relationship Id="rId1" Type="http://schemas.openxmlformats.org/officeDocument/2006/relationships/hyperlink" Target="https://sustainabledevelopment.un.org/sdg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Delfina Rangel</dc:creator>
  <cp:lastModifiedBy>Jean Kemitare</cp:lastModifiedBy>
  <cp:revision>3</cp:revision>
  <dcterms:created xsi:type="dcterms:W3CDTF">2016-11-04T09:30:00Z</dcterms:created>
  <dcterms:modified xsi:type="dcterms:W3CDTF">2016-11-04T09:31:00Z</dcterms:modified>
</cp:coreProperties>
</file>